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5E" w:rsidRDefault="00603004" w:rsidP="002612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46B4">
        <w:rPr>
          <w:b/>
          <w:sz w:val="28"/>
          <w:szCs w:val="28"/>
        </w:rPr>
        <w:t xml:space="preserve">Vejledning til udtagning og forsendelse af spækprøver til </w:t>
      </w:r>
      <w:proofErr w:type="spellStart"/>
      <w:r w:rsidRPr="00E546B4">
        <w:rPr>
          <w:b/>
          <w:sz w:val="28"/>
          <w:szCs w:val="28"/>
        </w:rPr>
        <w:t>skatol</w:t>
      </w:r>
      <w:proofErr w:type="spellEnd"/>
      <w:r w:rsidRPr="00E546B4">
        <w:rPr>
          <w:b/>
          <w:sz w:val="28"/>
          <w:szCs w:val="28"/>
        </w:rPr>
        <w:t xml:space="preserve"> – og lugttest</w:t>
      </w:r>
    </w:p>
    <w:p w:rsidR="002612BC" w:rsidRDefault="002612BC" w:rsidP="00261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Velfærdsdelikatesse-grise</w:t>
      </w:r>
    </w:p>
    <w:p w:rsidR="002612BC" w:rsidRDefault="002612BC" w:rsidP="002612BC">
      <w:pPr>
        <w:jc w:val="center"/>
        <w:rPr>
          <w:b/>
          <w:szCs w:val="28"/>
        </w:rPr>
      </w:pPr>
    </w:p>
    <w:p w:rsidR="00EE0523" w:rsidRPr="003629A2" w:rsidRDefault="00EE0523" w:rsidP="002612BC">
      <w:pPr>
        <w:jc w:val="center"/>
        <w:rPr>
          <w:b/>
          <w:szCs w:val="28"/>
        </w:rPr>
      </w:pPr>
    </w:p>
    <w:p w:rsidR="001D2C68" w:rsidRDefault="001D2C68" w:rsidP="00A270F2">
      <w:r>
        <w:t xml:space="preserve">Kød/spæk fra ikke-kastrerede hangrise kan i nogle tilfælde lugte grimt når det steges eller koges (ornelugt). Mængden af lugt er forskellig fra dyr til dyr og afhænger blandt andet af grisens alder, </w:t>
      </w:r>
      <w:r w:rsidR="003629A2">
        <w:t xml:space="preserve">race og afstamning, </w:t>
      </w:r>
      <w:r>
        <w:t>fodring og stress før slagtning.</w:t>
      </w:r>
      <w:r w:rsidR="00B44520">
        <w:t xml:space="preserve"> Det er forskelligt fra person til person, hvor følsom man er for lugten. Nogle mennesker kan ikke lugte det, mens lugten for andre er en meget ubehagelig </w:t>
      </w:r>
      <w:r w:rsidR="006C5F98">
        <w:t>sved/</w:t>
      </w:r>
      <w:r w:rsidR="00B44520">
        <w:t>urin/gødningslugt, som absolut ikke giver lyst til at sætte tænderne i kødet efterfølgende.</w:t>
      </w:r>
    </w:p>
    <w:p w:rsidR="00B44520" w:rsidRDefault="001D2C68" w:rsidP="00A270F2">
      <w:r>
        <w:t>Lugten er naturlig for hangrise</w:t>
      </w:r>
      <w:r w:rsidR="00B44520">
        <w:t xml:space="preserve"> og ikke farlig for forbrugeren, men for at </w:t>
      </w:r>
      <w:r>
        <w:t>undgå</w:t>
      </w:r>
      <w:r w:rsidR="00B44520">
        <w:t xml:space="preserve"> ubehagelige oplevelser ved tilberedning af kødet kan man på laboratorium få testet en spækprøve fra hver enkelt gris efter slagtning.</w:t>
      </w:r>
    </w:p>
    <w:p w:rsidR="002612BC" w:rsidRDefault="00C7686B" w:rsidP="00A270F2">
      <w:r>
        <w:t>Test af hangrise-kød for ornelugt er et kvalitetskrav i</w:t>
      </w:r>
      <w:r w:rsidR="00B44520">
        <w:t xml:space="preserve"> Velfærdsdelikatesse-konceptet</w:t>
      </w:r>
      <w:r>
        <w:t>, og der er</w:t>
      </w:r>
      <w:r w:rsidR="00B44520">
        <w:t xml:space="preserve"> </w:t>
      </w:r>
      <w:r>
        <w:t xml:space="preserve">lavet aftale med Hangriselaboratoriet i Ringsted </w:t>
      </w:r>
      <w:r w:rsidR="00B44520">
        <w:t>om</w:t>
      </w:r>
      <w:r>
        <w:t xml:space="preserve"> analyse af spækprøver for </w:t>
      </w:r>
      <w:proofErr w:type="spellStart"/>
      <w:r>
        <w:t>skatol</w:t>
      </w:r>
      <w:proofErr w:type="spellEnd"/>
      <w:r>
        <w:t xml:space="preserve"> og lugt. </w:t>
      </w:r>
      <w:r w:rsidR="00A270F2">
        <w:t xml:space="preserve">Udviklingscenter for Husdyr på Friland betaler for </w:t>
      </w:r>
      <w:r>
        <w:t xml:space="preserve">analysen </w:t>
      </w:r>
      <w:r w:rsidR="00A270F2">
        <w:t>i hangriselaboratoriet på slagteriet i</w:t>
      </w:r>
      <w:r w:rsidR="00A270F2" w:rsidRPr="00A270F2">
        <w:t xml:space="preserve"> </w:t>
      </w:r>
      <w:r w:rsidR="00A270F2">
        <w:t xml:space="preserve">Ringsted. </w:t>
      </w:r>
      <w:r w:rsidR="002612BC">
        <w:t xml:space="preserve">Producenterne har derfor kun udgifter til prøvetagning og forsendelse af prøver. </w:t>
      </w:r>
    </w:p>
    <w:p w:rsidR="003629A2" w:rsidRDefault="003629A2" w:rsidP="00A270F2"/>
    <w:p w:rsidR="00EE0523" w:rsidRDefault="00EE0523" w:rsidP="00A270F2"/>
    <w:p w:rsidR="00A270F2" w:rsidRDefault="003629A2" w:rsidP="00A270F2">
      <w:r w:rsidRPr="003629A2">
        <w:rPr>
          <w:u w:val="single"/>
        </w:rPr>
        <w:t>Nødvendigt u</w:t>
      </w:r>
      <w:r w:rsidR="002612BC" w:rsidRPr="003629A2">
        <w:rPr>
          <w:u w:val="single"/>
        </w:rPr>
        <w:t>dstyr</w:t>
      </w:r>
      <w:r w:rsidR="002612BC">
        <w:t xml:space="preserve">: 1 plastpose </w:t>
      </w:r>
      <w:r>
        <w:t xml:space="preserve">(der kan lukkes) </w:t>
      </w:r>
      <w:r w:rsidR="002612BC">
        <w:t xml:space="preserve">pr prøve, </w:t>
      </w:r>
      <w:r w:rsidR="00A270F2">
        <w:t>fryseelement, kuvert og følgesed</w:t>
      </w:r>
      <w:r w:rsidR="002612BC">
        <w:t>del</w:t>
      </w:r>
      <w:r w:rsidR="00A270F2">
        <w:t>.</w:t>
      </w:r>
    </w:p>
    <w:p w:rsidR="003629A2" w:rsidRDefault="003629A2" w:rsidP="00A270F2">
      <w:pPr>
        <w:rPr>
          <w:b/>
        </w:rPr>
      </w:pPr>
    </w:p>
    <w:p w:rsidR="00A270F2" w:rsidRPr="00E546B4" w:rsidRDefault="00A270F2" w:rsidP="00A270F2">
      <w:pPr>
        <w:rPr>
          <w:b/>
        </w:rPr>
      </w:pPr>
      <w:r w:rsidRPr="00E546B4">
        <w:rPr>
          <w:b/>
        </w:rPr>
        <w:t xml:space="preserve">Vigtige punkter i forbindelse med </w:t>
      </w:r>
      <w:r w:rsidR="00C7686B">
        <w:rPr>
          <w:b/>
        </w:rPr>
        <w:t xml:space="preserve">udtagning af </w:t>
      </w:r>
      <w:r w:rsidRPr="00E546B4">
        <w:rPr>
          <w:b/>
        </w:rPr>
        <w:t>prøver:</w:t>
      </w:r>
    </w:p>
    <w:p w:rsidR="00A270F2" w:rsidRDefault="00A270F2" w:rsidP="00C47ECE">
      <w:pPr>
        <w:pStyle w:val="Listeafsnit"/>
        <w:numPr>
          <w:ilvl w:val="0"/>
          <w:numId w:val="1"/>
        </w:numPr>
        <w:spacing w:line="360" w:lineRule="auto"/>
      </w:pPr>
      <w:r>
        <w:t xml:space="preserve">Der </w:t>
      </w:r>
      <w:r w:rsidR="00C47ECE">
        <w:t xml:space="preserve">er kun </w:t>
      </w:r>
      <w:r>
        <w:t xml:space="preserve">mulighed for skatol- og lugttest tirsdag og torsdag, dvs. grisene </w:t>
      </w:r>
      <w:r w:rsidR="00C47ECE">
        <w:t xml:space="preserve">bør </w:t>
      </w:r>
      <w:r w:rsidR="009101E9">
        <w:t xml:space="preserve">optimalt </w:t>
      </w:r>
      <w:r w:rsidR="00C47ECE">
        <w:t>slagtes mandag eller onsdag</w:t>
      </w:r>
      <w:r w:rsidR="009101E9">
        <w:t xml:space="preserve"> for hurtigste analyseresultat efter slagtning.</w:t>
      </w:r>
    </w:p>
    <w:p w:rsidR="00A270F2" w:rsidRDefault="00E546B4" w:rsidP="00C47ECE">
      <w:pPr>
        <w:pStyle w:val="Listeafsnit"/>
        <w:numPr>
          <w:ilvl w:val="0"/>
          <w:numId w:val="1"/>
        </w:numPr>
        <w:spacing w:line="360" w:lineRule="auto"/>
      </w:pPr>
      <w:r>
        <w:t xml:space="preserve">Der </w:t>
      </w:r>
      <w:r w:rsidR="00C7686B">
        <w:t>udtages</w:t>
      </w:r>
      <w:r>
        <w:t xml:space="preserve"> én p</w:t>
      </w:r>
      <w:r w:rsidR="00A270F2">
        <w:t>røve</w:t>
      </w:r>
      <w:r>
        <w:t xml:space="preserve"> pr. gris. Prøven skal indeholde m</w:t>
      </w:r>
      <w:r w:rsidR="00A270F2">
        <w:t xml:space="preserve">indst 10 g </w:t>
      </w:r>
      <w:r w:rsidR="003B7B27">
        <w:t>nakke</w:t>
      </w:r>
      <w:r w:rsidR="00A270F2">
        <w:t>spæk</w:t>
      </w:r>
      <w:r>
        <w:t>,</w:t>
      </w:r>
      <w:r w:rsidR="00A270F2">
        <w:t xml:space="preserve"> som skal være tillukket i plastpose</w:t>
      </w:r>
      <w:r>
        <w:t xml:space="preserve">. </w:t>
      </w:r>
    </w:p>
    <w:p w:rsidR="00C47ECE" w:rsidRDefault="00A270F2" w:rsidP="00C47ECE">
      <w:pPr>
        <w:pStyle w:val="Listeafsnit"/>
        <w:numPr>
          <w:ilvl w:val="0"/>
          <w:numId w:val="1"/>
        </w:numPr>
        <w:spacing w:line="360" w:lineRule="auto"/>
      </w:pPr>
      <w:r>
        <w:t xml:space="preserve">Posen skal nummereres </w:t>
      </w:r>
      <w:r w:rsidR="003629A2">
        <w:t xml:space="preserve">tydeligt </w:t>
      </w:r>
      <w:r>
        <w:t xml:space="preserve">med </w:t>
      </w:r>
      <w:r w:rsidR="00E546B4">
        <w:t xml:space="preserve">navn / nr. på </w:t>
      </w:r>
      <w:r w:rsidR="004A3EC6">
        <w:t xml:space="preserve">den pågældende </w:t>
      </w:r>
      <w:r w:rsidR="00E546B4">
        <w:t>gris</w:t>
      </w:r>
      <w:r>
        <w:t xml:space="preserve"> og </w:t>
      </w:r>
      <w:r w:rsidR="00E546B4">
        <w:t>CHR nr.</w:t>
      </w:r>
      <w:r>
        <w:t xml:space="preserve">, så </w:t>
      </w:r>
      <w:r w:rsidR="003629A2">
        <w:t xml:space="preserve">det er muligt for </w:t>
      </w:r>
      <w:r>
        <w:t xml:space="preserve">slagteren og </w:t>
      </w:r>
      <w:r w:rsidR="003629A2">
        <w:t>producenten</w:t>
      </w:r>
      <w:r>
        <w:t xml:space="preserve"> </w:t>
      </w:r>
      <w:r w:rsidR="003629A2">
        <w:t>at</w:t>
      </w:r>
      <w:r>
        <w:t xml:space="preserve"> finde tilbage til </w:t>
      </w:r>
      <w:r w:rsidR="003629A2">
        <w:t xml:space="preserve">evt. lugtende </w:t>
      </w:r>
      <w:r>
        <w:t>grise</w:t>
      </w:r>
      <w:r w:rsidR="004A3EC6">
        <w:t xml:space="preserve">. Vær opmærksom på </w:t>
      </w:r>
      <w:r w:rsidR="00797585">
        <w:t>at</w:t>
      </w:r>
      <w:r w:rsidR="004A3EC6">
        <w:t xml:space="preserve"> prøven kommer i den rigtige pose</w:t>
      </w:r>
      <w:r w:rsidR="00797585">
        <w:t xml:space="preserve"> for den pågældende gris</w:t>
      </w:r>
      <w:r w:rsidR="004A3EC6">
        <w:t>.</w:t>
      </w:r>
      <w:r>
        <w:t xml:space="preserve"> </w:t>
      </w:r>
    </w:p>
    <w:p w:rsidR="00C47ECE" w:rsidRDefault="00C47ECE" w:rsidP="00C47ECE">
      <w:pPr>
        <w:pStyle w:val="Listeafsnit"/>
        <w:numPr>
          <w:ilvl w:val="0"/>
          <w:numId w:val="1"/>
        </w:numPr>
        <w:spacing w:line="360" w:lineRule="auto"/>
      </w:pPr>
      <w:r>
        <w:t>OBS: Kun en spækprøve pr. pose!</w:t>
      </w:r>
    </w:p>
    <w:p w:rsidR="00603004" w:rsidRDefault="00A270F2" w:rsidP="00C47ECE">
      <w:pPr>
        <w:pStyle w:val="Listeafsnit"/>
        <w:numPr>
          <w:ilvl w:val="0"/>
          <w:numId w:val="1"/>
        </w:numPr>
        <w:spacing w:line="360" w:lineRule="auto"/>
      </w:pPr>
      <w:r>
        <w:t xml:space="preserve">Vi </w:t>
      </w:r>
      <w:r w:rsidR="00C47ECE">
        <w:t xml:space="preserve">anbefaler at I får slagteren </w:t>
      </w:r>
      <w:r>
        <w:t>til at fryse en ekstra spækprøve fra hver gris i tilfælde af, at prøverne går tabt i posten</w:t>
      </w:r>
    </w:p>
    <w:p w:rsidR="003629A2" w:rsidRDefault="003629A2" w:rsidP="00C7686B">
      <w:pPr>
        <w:rPr>
          <w:b/>
        </w:rPr>
      </w:pPr>
    </w:p>
    <w:p w:rsidR="00C7686B" w:rsidRDefault="00C7686B" w:rsidP="00C7686B">
      <w:pPr>
        <w:rPr>
          <w:b/>
        </w:rPr>
      </w:pPr>
      <w:r w:rsidRPr="00C7686B">
        <w:rPr>
          <w:b/>
        </w:rPr>
        <w:lastRenderedPageBreak/>
        <w:t xml:space="preserve">Vigtige punkter i forbindelse med </w:t>
      </w:r>
      <w:r>
        <w:rPr>
          <w:b/>
        </w:rPr>
        <w:t>forsendelse</w:t>
      </w:r>
      <w:r w:rsidRPr="00C7686B">
        <w:rPr>
          <w:b/>
        </w:rPr>
        <w:t xml:space="preserve"> af prøver:</w:t>
      </w:r>
    </w:p>
    <w:p w:rsidR="003629A2" w:rsidRDefault="003629A2" w:rsidP="00C7686B">
      <w:pPr>
        <w:pStyle w:val="Listeafsnit"/>
        <w:numPr>
          <w:ilvl w:val="0"/>
          <w:numId w:val="1"/>
        </w:numPr>
        <w:spacing w:line="360" w:lineRule="auto"/>
      </w:pPr>
      <w:r>
        <w:t xml:space="preserve">Prøven sendes sammen med </w:t>
      </w:r>
      <w:r w:rsidRPr="004A3EC6">
        <w:rPr>
          <w:u w:val="single"/>
        </w:rPr>
        <w:t>køleelement</w:t>
      </w:r>
      <w:r>
        <w:t>, så prøverne forbliver kolde</w:t>
      </w:r>
      <w:r w:rsidR="009101E9">
        <w:t>. Afhængigt af antallet af prøver kan de sendes i ”boble”-kuvert, prøvepose eller som lille pakke.</w:t>
      </w:r>
    </w:p>
    <w:p w:rsidR="00C7686B" w:rsidRDefault="00C7686B" w:rsidP="00C7686B">
      <w:pPr>
        <w:pStyle w:val="Listeafsnit"/>
        <w:numPr>
          <w:ilvl w:val="0"/>
          <w:numId w:val="1"/>
        </w:numPr>
        <w:spacing w:line="360" w:lineRule="auto"/>
      </w:pPr>
      <w:r>
        <w:t xml:space="preserve">Prøverne sendes med posten som </w:t>
      </w:r>
      <w:r w:rsidRPr="001D2C68">
        <w:rPr>
          <w:b/>
        </w:rPr>
        <w:t>kvik-post (A)</w:t>
      </w:r>
      <w:r>
        <w:t xml:space="preserve"> </w:t>
      </w:r>
      <w:r w:rsidR="006C5F98">
        <w:t xml:space="preserve">– samme dag som slagtning og udtagning af prøve - </w:t>
      </w:r>
      <w:r>
        <w:t xml:space="preserve">mandag eller onsdag, så de kan være i Ringsted senest kl. 13 tirsdag og torsdag, for at blive vurderet samme dag. Det er </w:t>
      </w:r>
      <w:r w:rsidRPr="006C5F98">
        <w:rPr>
          <w:b/>
        </w:rPr>
        <w:t xml:space="preserve">meget vigtigt at prøverne sendes </w:t>
      </w:r>
      <w:r w:rsidR="006C5F98" w:rsidRPr="006C5F98">
        <w:rPr>
          <w:b/>
        </w:rPr>
        <w:t>som</w:t>
      </w:r>
      <w:r w:rsidRPr="006C5F98">
        <w:rPr>
          <w:b/>
        </w:rPr>
        <w:t xml:space="preserve"> A-post</w:t>
      </w:r>
      <w:r>
        <w:t>. Hvis de er flere dage undervejs vil de være fordærvede ved ankomst til laboratoriet og kan ikke analyseres.</w:t>
      </w:r>
    </w:p>
    <w:p w:rsidR="00C7686B" w:rsidRDefault="00C7686B" w:rsidP="00C7686B">
      <w:pPr>
        <w:pStyle w:val="Listeafsnit"/>
        <w:numPr>
          <w:ilvl w:val="0"/>
          <w:numId w:val="1"/>
        </w:numPr>
        <w:spacing w:line="360" w:lineRule="auto"/>
      </w:pPr>
      <w:r>
        <w:t xml:space="preserve">Kommer prøverne </w:t>
      </w:r>
      <w:r w:rsidR="006C5F98">
        <w:t xml:space="preserve">til laboratoriet </w:t>
      </w:r>
      <w:r>
        <w:t>senere</w:t>
      </w:r>
      <w:r w:rsidR="006C5F98">
        <w:t xml:space="preserve"> end kl. 13</w:t>
      </w:r>
      <w:r w:rsidR="009101E9">
        <w:t xml:space="preserve"> tirsdag eller torsdag – eller anden ugedag</w:t>
      </w:r>
      <w:r>
        <w:t>, bliver prøverne frosset ned, og først vurderet den efterfølgende tirsdag eller torsdag</w:t>
      </w:r>
    </w:p>
    <w:p w:rsidR="00C7686B" w:rsidRDefault="00C7686B" w:rsidP="00C7686B">
      <w:pPr>
        <w:pStyle w:val="Listeafsnit"/>
        <w:numPr>
          <w:ilvl w:val="0"/>
          <w:numId w:val="1"/>
        </w:numPr>
        <w:spacing w:line="360" w:lineRule="auto"/>
      </w:pPr>
      <w:r>
        <w:t xml:space="preserve">Prøverne sendes til: </w:t>
      </w:r>
      <w:r w:rsidRPr="00AA39D0">
        <w:rPr>
          <w:b/>
        </w:rPr>
        <w:t xml:space="preserve">Hangriselaboratoriet, </w:t>
      </w:r>
      <w:proofErr w:type="spellStart"/>
      <w:r w:rsidRPr="00AA39D0">
        <w:rPr>
          <w:b/>
        </w:rPr>
        <w:t>Bragesvej</w:t>
      </w:r>
      <w:proofErr w:type="spellEnd"/>
      <w:r w:rsidRPr="00AA39D0">
        <w:rPr>
          <w:b/>
        </w:rPr>
        <w:t xml:space="preserve"> 18, Port Syd, 4100 Ringsted</w:t>
      </w:r>
      <w:r w:rsidR="003629A2">
        <w:t>. Prøver kan også afleveres personligt på adresse</w:t>
      </w:r>
      <w:r w:rsidR="009101E9">
        <w:t>n</w:t>
      </w:r>
      <w:r w:rsidR="003629A2">
        <w:t xml:space="preserve"> efter forudgående aftale med laboratoriet </w:t>
      </w:r>
      <w:r w:rsidR="004A3EC6">
        <w:t>(</w:t>
      </w:r>
      <w:r w:rsidR="003629A2">
        <w:t>nedenstående mailadresse</w:t>
      </w:r>
      <w:r w:rsidR="004A3EC6">
        <w:t>).</w:t>
      </w:r>
      <w:r>
        <w:t xml:space="preserve"> </w:t>
      </w:r>
    </w:p>
    <w:p w:rsidR="004A3EC6" w:rsidRPr="004A3EC6" w:rsidRDefault="00C7686B" w:rsidP="004A3EC6">
      <w:pPr>
        <w:pStyle w:val="Listeafsnit"/>
        <w:numPr>
          <w:ilvl w:val="0"/>
          <w:numId w:val="1"/>
        </w:numPr>
        <w:spacing w:line="360" w:lineRule="auto"/>
      </w:pPr>
      <w:r>
        <w:t xml:space="preserve">Når prøverne er sendt, sendes en mail til laboratoriet: </w:t>
      </w:r>
      <w:r w:rsidRPr="0052290B">
        <w:rPr>
          <w:b/>
        </w:rPr>
        <w:t>rinhlab@danishcrown.dk</w:t>
      </w:r>
      <w:r>
        <w:t xml:space="preserve"> så de ved, at der kommer prøver</w:t>
      </w:r>
      <w:r w:rsidR="006C5F98">
        <w:t xml:space="preserve"> (og kan søge efter dem hvis de udebliver)</w:t>
      </w:r>
      <w:r>
        <w:t xml:space="preserve">. Prøvesvar sendes </w:t>
      </w:r>
      <w:r w:rsidR="009101E9">
        <w:t xml:space="preserve">retur til den pågældende afsender-mailadresse </w:t>
      </w:r>
      <w:r>
        <w:t xml:space="preserve">fra hangriselaboratoriet tirsdag og torsdag </w:t>
      </w:r>
      <w:r w:rsidR="009101E9">
        <w:t>eftermiddag umiddelbart efter analysering er afsluttet.</w:t>
      </w:r>
    </w:p>
    <w:p w:rsidR="004A3EC6" w:rsidRDefault="004A3EC6" w:rsidP="004A3EC6">
      <w:pPr>
        <w:rPr>
          <w:b/>
        </w:rPr>
      </w:pPr>
    </w:p>
    <w:p w:rsidR="004A3EC6" w:rsidRDefault="004A3EC6" w:rsidP="004A3EC6">
      <w:pPr>
        <w:rPr>
          <w:b/>
        </w:rPr>
      </w:pPr>
      <w:r w:rsidRPr="004A3EC6">
        <w:rPr>
          <w:b/>
        </w:rPr>
        <w:t xml:space="preserve">Vigtige punkter i forbindelse med </w:t>
      </w:r>
      <w:r>
        <w:rPr>
          <w:b/>
        </w:rPr>
        <w:t>analyseresultat</w:t>
      </w:r>
      <w:r w:rsidRPr="004A3EC6">
        <w:rPr>
          <w:b/>
        </w:rPr>
        <w:t>:</w:t>
      </w:r>
    </w:p>
    <w:p w:rsidR="00995639" w:rsidRDefault="009101E9" w:rsidP="00995639">
      <w:pPr>
        <w:spacing w:line="360" w:lineRule="auto"/>
      </w:pPr>
      <w:r w:rsidRPr="00DA47AC">
        <w:t>Prøve</w:t>
      </w:r>
      <w:r w:rsidR="00995639">
        <w:t xml:space="preserve">svar sendes pr mail fra laboratoriet som pdf-fil. Af skemaet fremgår </w:t>
      </w:r>
    </w:p>
    <w:p w:rsidR="00995639" w:rsidRDefault="00995639" w:rsidP="00995639">
      <w:pPr>
        <w:pStyle w:val="Listeafsnit"/>
        <w:numPr>
          <w:ilvl w:val="0"/>
          <w:numId w:val="3"/>
        </w:numPr>
        <w:spacing w:line="360" w:lineRule="auto"/>
      </w:pPr>
      <w:r>
        <w:t>Venstre kolonne: Lugt – som måles på en skala 0-1-2, hvor 0=ingen lugt (OK), 1=svag ornelugt, 2= kraftig ornelugt. Kød fra grise med lugt 2 kan ikke sælges fersk</w:t>
      </w:r>
      <w:r w:rsidR="00B1112F">
        <w:t>t</w:t>
      </w:r>
      <w:r>
        <w:t xml:space="preserve"> men må bruges til pølser og lign. </w:t>
      </w:r>
    </w:p>
    <w:p w:rsidR="00C7686B" w:rsidRDefault="00995639" w:rsidP="00995639">
      <w:pPr>
        <w:pStyle w:val="Listeafsnit"/>
        <w:numPr>
          <w:ilvl w:val="0"/>
          <w:numId w:val="3"/>
        </w:numPr>
        <w:spacing w:line="360" w:lineRule="auto"/>
      </w:pPr>
      <w:r>
        <w:t>Højre kolonne: Resultat (</w:t>
      </w:r>
      <w:proofErr w:type="spellStart"/>
      <w:r>
        <w:t>skatol</w:t>
      </w:r>
      <w:proofErr w:type="spellEnd"/>
      <w:r>
        <w:t>) – angivet som et tal med to decimaler (f.eks. 0</w:t>
      </w:r>
      <w:r w:rsidR="00B22EEC">
        <w:t>,</w:t>
      </w:r>
      <w:r>
        <w:t>13). Hvis tallet er større end 0</w:t>
      </w:r>
      <w:r w:rsidR="00B22EEC">
        <w:t>,</w:t>
      </w:r>
      <w:r>
        <w:t xml:space="preserve">25 er der </w:t>
      </w:r>
      <w:r w:rsidR="00B1112F">
        <w:t xml:space="preserve">meget </w:t>
      </w:r>
      <w:r>
        <w:t>stor risiko for ornelugt og kødet skal forarbejdes til pølser og lign</w:t>
      </w:r>
      <w:r w:rsidR="00B22EEC">
        <w:t>.</w:t>
      </w:r>
      <w:r>
        <w:t xml:space="preserve">  </w:t>
      </w:r>
      <w:r w:rsidR="009101E9" w:rsidRPr="00DA47AC">
        <w:t xml:space="preserve"> </w:t>
      </w:r>
    </w:p>
    <w:p w:rsidR="003B7B27" w:rsidRDefault="00B22EEC" w:rsidP="00AA39D0">
      <w:pPr>
        <w:pStyle w:val="Listeafsnit"/>
        <w:numPr>
          <w:ilvl w:val="0"/>
          <w:numId w:val="3"/>
        </w:numPr>
        <w:spacing w:line="360" w:lineRule="auto"/>
      </w:pPr>
      <w:r>
        <w:t xml:space="preserve">Ved lugt 1 og/eller </w:t>
      </w:r>
      <w:proofErr w:type="spellStart"/>
      <w:r>
        <w:t>skatol</w:t>
      </w:r>
      <w:proofErr w:type="spellEnd"/>
      <w:r>
        <w:t xml:space="preserve"> mellem 0,1</w:t>
      </w:r>
      <w:r w:rsidR="00B1112F">
        <w:t>3</w:t>
      </w:r>
      <w:r>
        <w:t>-0,25</w:t>
      </w:r>
      <w:r w:rsidR="00AA39D0">
        <w:t xml:space="preserve"> er der en mindre risiko for ornelugt. Beslutning om kødet kan sælges ferskt kan evt. baseres på en stegeprøve, hvor slagter eller producent steger et lille stykke spæk og selv bedømmer </w:t>
      </w:r>
      <w:proofErr w:type="spellStart"/>
      <w:r w:rsidR="00AA39D0">
        <w:t>evt</w:t>
      </w:r>
      <w:proofErr w:type="spellEnd"/>
      <w:r w:rsidR="00AA39D0">
        <w:t xml:space="preserve"> lugt. </w:t>
      </w:r>
    </w:p>
    <w:p w:rsidR="00B22EEC" w:rsidRDefault="00B22EEC" w:rsidP="003B7B27"/>
    <w:p w:rsidR="00B22EEC" w:rsidRDefault="00B22EEC" w:rsidP="003B7B27"/>
    <w:p w:rsidR="00B22EEC" w:rsidRDefault="00B22EEC" w:rsidP="003B7B27"/>
    <w:p w:rsidR="00B22EEC" w:rsidRDefault="00B22EEC" w:rsidP="003B7B27">
      <w:r>
        <w:t>Revideret Udviklingscenter for Husdyr på Friland 21. december 2016</w:t>
      </w:r>
    </w:p>
    <w:sectPr w:rsidR="00B22E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572"/>
    <w:multiLevelType w:val="hybridMultilevel"/>
    <w:tmpl w:val="B48607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5566"/>
    <w:multiLevelType w:val="hybridMultilevel"/>
    <w:tmpl w:val="BE3A5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56997"/>
    <w:multiLevelType w:val="hybridMultilevel"/>
    <w:tmpl w:val="0DD4E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04"/>
    <w:rsid w:val="00055D2E"/>
    <w:rsid w:val="001D2C68"/>
    <w:rsid w:val="002612BC"/>
    <w:rsid w:val="003629A2"/>
    <w:rsid w:val="003B7B27"/>
    <w:rsid w:val="004A3EC6"/>
    <w:rsid w:val="0052290B"/>
    <w:rsid w:val="00603004"/>
    <w:rsid w:val="006C5F98"/>
    <w:rsid w:val="00797585"/>
    <w:rsid w:val="009101E9"/>
    <w:rsid w:val="00995639"/>
    <w:rsid w:val="00A270F2"/>
    <w:rsid w:val="00A71564"/>
    <w:rsid w:val="00AA39D0"/>
    <w:rsid w:val="00B1112F"/>
    <w:rsid w:val="00B22EEC"/>
    <w:rsid w:val="00B44520"/>
    <w:rsid w:val="00C47ECE"/>
    <w:rsid w:val="00C7686B"/>
    <w:rsid w:val="00CA795E"/>
    <w:rsid w:val="00CD0955"/>
    <w:rsid w:val="00DA47AC"/>
    <w:rsid w:val="00E546B4"/>
    <w:rsid w:val="00E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3004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52290B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5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56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563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5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563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3004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52290B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5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56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563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5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563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Danish Crown A/S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Lund Buus (MABU)</dc:creator>
  <cp:lastModifiedBy>Johanne Gabel</cp:lastModifiedBy>
  <cp:revision>2</cp:revision>
  <cp:lastPrinted>2012-10-08T09:21:00Z</cp:lastPrinted>
  <dcterms:created xsi:type="dcterms:W3CDTF">2017-08-14T18:45:00Z</dcterms:created>
  <dcterms:modified xsi:type="dcterms:W3CDTF">2017-08-14T18:45:00Z</dcterms:modified>
</cp:coreProperties>
</file>